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FAAB8" w14:textId="77777777" w:rsidR="00FE067E" w:rsidRDefault="003C6034" w:rsidP="00CC1F3B">
      <w:pPr>
        <w:pStyle w:val="TitlePageOrigin"/>
      </w:pPr>
      <w:r>
        <w:rPr>
          <w:caps w:val="0"/>
        </w:rPr>
        <w:t>WEST VIRGINIA LEGISLATURE</w:t>
      </w:r>
    </w:p>
    <w:p w14:paraId="73E5411D"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3CFFE16F" w14:textId="77777777" w:rsidR="00CD36CF" w:rsidRDefault="00BD4B70" w:rsidP="00CC1F3B">
      <w:pPr>
        <w:pStyle w:val="TitlePageBillPrefix"/>
      </w:pPr>
      <w:sdt>
        <w:sdtPr>
          <w:tag w:val="IntroDate"/>
          <w:id w:val="-1236936958"/>
          <w:placeholder>
            <w:docPart w:val="5C6D853EE550497288B44B7ADBA6F33C"/>
          </w:placeholder>
          <w:text/>
        </w:sdtPr>
        <w:sdtEndPr/>
        <w:sdtContent>
          <w:r w:rsidR="00AE48A0">
            <w:t>Introduced</w:t>
          </w:r>
        </w:sdtContent>
      </w:sdt>
    </w:p>
    <w:p w14:paraId="3F782861" w14:textId="6B0306CD" w:rsidR="00CD36CF" w:rsidRDefault="00BD4B70" w:rsidP="00CC1F3B">
      <w:pPr>
        <w:pStyle w:val="BillNumber"/>
      </w:pPr>
      <w:sdt>
        <w:sdtPr>
          <w:tag w:val="Chamber"/>
          <w:id w:val="893011969"/>
          <w:lock w:val="sdtLocked"/>
          <w:placeholder>
            <w:docPart w:val="53BBCB50965B46E6965447DA1418BD40"/>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1F9EC0D97AE84CEBB8A5A6544CBF2697"/>
          </w:placeholder>
          <w:text/>
        </w:sdtPr>
        <w:sdtEndPr/>
        <w:sdtContent>
          <w:r>
            <w:t>5165</w:t>
          </w:r>
        </w:sdtContent>
      </w:sdt>
    </w:p>
    <w:p w14:paraId="7FB1EEE5" w14:textId="3F799765" w:rsidR="00CD36CF" w:rsidRDefault="00CD36CF" w:rsidP="00CC1F3B">
      <w:pPr>
        <w:pStyle w:val="Sponsors"/>
      </w:pPr>
      <w:r>
        <w:t xml:space="preserve">By </w:t>
      </w:r>
      <w:sdt>
        <w:sdtPr>
          <w:tag w:val="Sponsors"/>
          <w:id w:val="1589585889"/>
          <w:placeholder>
            <w:docPart w:val="05BF3D1A4C4349C2A4DF1CE434417F78"/>
          </w:placeholder>
          <w:text w:multiLine="1"/>
        </w:sdtPr>
        <w:sdtEndPr/>
        <w:sdtContent>
          <w:r w:rsidR="00B6327B">
            <w:t>Delegate</w:t>
          </w:r>
          <w:r w:rsidR="00811830">
            <w:t>s</w:t>
          </w:r>
          <w:r w:rsidR="00B6327B">
            <w:t xml:space="preserve"> Holstein</w:t>
          </w:r>
          <w:r w:rsidR="00811830">
            <w:t>, Vance, Mallow, Moore, and Lucas</w:t>
          </w:r>
        </w:sdtContent>
      </w:sdt>
    </w:p>
    <w:p w14:paraId="6826C957" w14:textId="2FF00626" w:rsidR="00E831B3" w:rsidRDefault="00CD36CF" w:rsidP="00CC1F3B">
      <w:pPr>
        <w:pStyle w:val="References"/>
      </w:pPr>
      <w:r>
        <w:t>[</w:t>
      </w:r>
      <w:sdt>
        <w:sdtPr>
          <w:tag w:val="References"/>
          <w:id w:val="-1043047873"/>
          <w:placeholder>
            <w:docPart w:val="4BF20285BD5D42E18805F3FB5B9A7073"/>
          </w:placeholder>
          <w:text w:multiLine="1"/>
        </w:sdtPr>
        <w:sdtEndPr/>
        <w:sdtContent>
          <w:r w:rsidR="00BD4B70">
            <w:t>Introduced February 04, 2026; referred to the Committee on Energy and Public Works then the Judiciary</w:t>
          </w:r>
        </w:sdtContent>
      </w:sdt>
      <w:r>
        <w:t>]</w:t>
      </w:r>
    </w:p>
    <w:p w14:paraId="3306FC14" w14:textId="4B5EB350" w:rsidR="00303684" w:rsidRDefault="0000526A" w:rsidP="00CC1F3B">
      <w:pPr>
        <w:pStyle w:val="TitleSection"/>
      </w:pPr>
      <w:r>
        <w:lastRenderedPageBreak/>
        <w:t>A BILL</w:t>
      </w:r>
      <w:r w:rsidR="00BE7D98">
        <w:t xml:space="preserve"> to amend the Code of West Virginia, 1931, as amended, by adding a new article, designated </w:t>
      </w:r>
      <w:r w:rsidR="00BE7D98" w:rsidRPr="00BE7D98">
        <w:t>§22-37-1</w:t>
      </w:r>
      <w:r w:rsidR="00BE7D98">
        <w:t>,</w:t>
      </w:r>
      <w:r w:rsidR="00901296" w:rsidRPr="00901296">
        <w:t xml:space="preserve"> §22-37-</w:t>
      </w:r>
      <w:r w:rsidR="00901296">
        <w:t>2</w:t>
      </w:r>
      <w:r w:rsidR="00901296" w:rsidRPr="00901296">
        <w:t>, §22-37-</w:t>
      </w:r>
      <w:r w:rsidR="00901296">
        <w:t>3</w:t>
      </w:r>
      <w:r w:rsidR="00901296" w:rsidRPr="00901296">
        <w:t>, §22-37-</w:t>
      </w:r>
      <w:r w:rsidR="00901296">
        <w:t>4</w:t>
      </w:r>
      <w:r w:rsidR="00901296" w:rsidRPr="00901296">
        <w:t>, §22-37-</w:t>
      </w:r>
      <w:r w:rsidR="00901296">
        <w:t>5</w:t>
      </w:r>
      <w:r w:rsidR="00901296" w:rsidRPr="00901296">
        <w:t>, §22-37-</w:t>
      </w:r>
      <w:r w:rsidR="00901296">
        <w:t>6</w:t>
      </w:r>
      <w:r w:rsidR="00901296" w:rsidRPr="00901296">
        <w:t>, §22-37-</w:t>
      </w:r>
      <w:r w:rsidR="00901296">
        <w:t>7</w:t>
      </w:r>
      <w:r w:rsidR="00901296" w:rsidRPr="00901296">
        <w:t>,</w:t>
      </w:r>
      <w:r w:rsidR="00901296">
        <w:t xml:space="preserve"> and </w:t>
      </w:r>
      <w:r w:rsidR="00901296" w:rsidRPr="00901296">
        <w:t>§22-37-</w:t>
      </w:r>
      <w:r w:rsidR="00901296">
        <w:t>8</w:t>
      </w:r>
      <w:r w:rsidR="00901296" w:rsidRPr="00901296">
        <w:t>,</w:t>
      </w:r>
      <w:r w:rsidR="00901296">
        <w:t xml:space="preserve"> relating to solid waste and hazardous material; providing a short title, legislative findings, and purpose; providing definitions; clarifying prohibited conditions; providing notice and opportunity to cure; creating civil and criminal penalties; clarifying enforcement authority; and providing severability.   </w:t>
      </w:r>
    </w:p>
    <w:p w14:paraId="2B0CFEF7" w14:textId="77B54FC5" w:rsidR="00B6327B" w:rsidRDefault="00303684" w:rsidP="00CC1F3B">
      <w:pPr>
        <w:pStyle w:val="EnactingClause"/>
        <w:rPr>
          <w:i w:val="0"/>
          <w:iCs/>
        </w:rPr>
      </w:pPr>
      <w:r>
        <w:t>Be it enacted by the Legislature of West Virginia:</w:t>
      </w:r>
    </w:p>
    <w:p w14:paraId="3869D257" w14:textId="77777777" w:rsidR="00B6327B" w:rsidRDefault="00B6327B" w:rsidP="00CC1F3B">
      <w:pPr>
        <w:pStyle w:val="EnactingClause"/>
        <w:rPr>
          <w:i w:val="0"/>
          <w:iCs/>
        </w:rPr>
        <w:sectPr w:rsidR="00B6327B" w:rsidSect="00BE7D98">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2F78B0C" w14:textId="757B7ABB" w:rsidR="00B6327B" w:rsidRPr="00B6327B" w:rsidRDefault="00B6327B" w:rsidP="00B6327B">
      <w:pPr>
        <w:pStyle w:val="ArticleHeading"/>
        <w:rPr>
          <w:i/>
          <w:iCs/>
          <w:u w:val="single"/>
        </w:rPr>
      </w:pPr>
      <w:r w:rsidRPr="00B6327B">
        <w:rPr>
          <w:color w:val="auto"/>
          <w:u w:val="single"/>
        </w:rPr>
        <w:t xml:space="preserve">Article 37. </w:t>
      </w:r>
      <w:r w:rsidR="00901296">
        <w:rPr>
          <w:color w:val="auto"/>
          <w:u w:val="single"/>
        </w:rPr>
        <w:t>West virginia rural property safety and clean land act</w:t>
      </w:r>
      <w:r w:rsidRPr="00B6327B">
        <w:rPr>
          <w:color w:val="auto"/>
          <w:u w:val="single"/>
        </w:rPr>
        <w:t>.</w:t>
      </w:r>
    </w:p>
    <w:p w14:paraId="1D9E457F" w14:textId="77777777" w:rsidR="00B6327B" w:rsidRPr="00B6327B" w:rsidRDefault="00B6327B" w:rsidP="00CC1F3B">
      <w:pPr>
        <w:pStyle w:val="EnactingClause"/>
        <w:rPr>
          <w:i w:val="0"/>
          <w:iCs/>
          <w:u w:val="single"/>
        </w:rPr>
        <w:sectPr w:rsidR="00B6327B" w:rsidRPr="00B6327B" w:rsidSect="00BE7D98">
          <w:type w:val="continuous"/>
          <w:pgSz w:w="12240" w:h="15840" w:code="1"/>
          <w:pgMar w:top="1440" w:right="1440" w:bottom="1440" w:left="1440" w:header="720" w:footer="720" w:gutter="0"/>
          <w:lnNumType w:countBy="1" w:restart="newSection"/>
          <w:pgNumType w:start="0"/>
          <w:cols w:space="720"/>
          <w:titlePg/>
          <w:docGrid w:linePitch="360"/>
        </w:sectPr>
      </w:pPr>
    </w:p>
    <w:p w14:paraId="6D09CCCB" w14:textId="5350BF5F" w:rsidR="00B6327B" w:rsidRPr="00B6327B" w:rsidRDefault="00B6327B" w:rsidP="00785050">
      <w:pPr>
        <w:pStyle w:val="SectionHeading"/>
        <w:rPr>
          <w:color w:val="auto"/>
          <w:u w:val="single"/>
        </w:rPr>
        <w:sectPr w:rsidR="00B6327B" w:rsidRPr="00B6327B" w:rsidSect="00BE7D98">
          <w:type w:val="continuous"/>
          <w:pgSz w:w="12240" w:h="15840" w:code="1"/>
          <w:pgMar w:top="1440" w:right="1440" w:bottom="1440" w:left="1440" w:header="720" w:footer="720" w:gutter="0"/>
          <w:lnNumType w:countBy="1" w:restart="newSection"/>
          <w:pgNumType w:start="0"/>
          <w:cols w:space="720"/>
          <w:titlePg/>
          <w:docGrid w:linePitch="360"/>
        </w:sectPr>
      </w:pPr>
      <w:r w:rsidRPr="00B6327B">
        <w:rPr>
          <w:color w:val="auto"/>
          <w:u w:val="single"/>
        </w:rPr>
        <w:t>§22-37-1. Legislative findings</w:t>
      </w:r>
      <w:r w:rsidR="00901296">
        <w:rPr>
          <w:color w:val="auto"/>
          <w:u w:val="single"/>
        </w:rPr>
        <w:t xml:space="preserve">; </w:t>
      </w:r>
      <w:r w:rsidRPr="00B6327B">
        <w:rPr>
          <w:color w:val="auto"/>
          <w:u w:val="single"/>
        </w:rPr>
        <w:t>purpose</w:t>
      </w:r>
      <w:r w:rsidR="00901296">
        <w:rPr>
          <w:color w:val="auto"/>
          <w:u w:val="single"/>
        </w:rPr>
        <w:t>; short title</w:t>
      </w:r>
      <w:r w:rsidRPr="00B6327B">
        <w:rPr>
          <w:color w:val="auto"/>
          <w:u w:val="single"/>
        </w:rPr>
        <w:t>.</w:t>
      </w:r>
    </w:p>
    <w:p w14:paraId="42381F8A" w14:textId="079A0B77" w:rsidR="00B6327B" w:rsidRPr="00B6327B" w:rsidRDefault="00901296" w:rsidP="00B6327B">
      <w:pPr>
        <w:pStyle w:val="SectionBody"/>
        <w:rPr>
          <w:color w:val="auto"/>
          <w:u w:val="single"/>
        </w:rPr>
      </w:pPr>
      <w:r>
        <w:rPr>
          <w:color w:val="auto"/>
          <w:u w:val="single"/>
        </w:rPr>
        <w:t xml:space="preserve">(a) </w:t>
      </w:r>
      <w:r w:rsidR="00B6327B" w:rsidRPr="00B6327B">
        <w:rPr>
          <w:color w:val="auto"/>
          <w:u w:val="single"/>
        </w:rPr>
        <w:t>The legislation finds that:</w:t>
      </w:r>
    </w:p>
    <w:p w14:paraId="7BEBBBC3" w14:textId="2A59CA05" w:rsidR="00B6327B" w:rsidRPr="00B6327B" w:rsidRDefault="00B6327B" w:rsidP="00B6327B">
      <w:pPr>
        <w:pStyle w:val="SectionBody"/>
        <w:rPr>
          <w:color w:val="auto"/>
          <w:u w:val="single"/>
        </w:rPr>
      </w:pPr>
      <w:r w:rsidRPr="00B6327B">
        <w:rPr>
          <w:color w:val="auto"/>
          <w:u w:val="single"/>
        </w:rPr>
        <w:t xml:space="preserve">(1) Excessive accumulation of solid waste, junk vehicles, tires, construction debris, and hazardous materials on private property may create fire hazards, environmental contamination, vermin infestation, and threats to public health and safety; </w:t>
      </w:r>
    </w:p>
    <w:p w14:paraId="51DFF3B4" w14:textId="1348AA2F" w:rsidR="00B6327B" w:rsidRPr="00B6327B" w:rsidRDefault="00B6327B" w:rsidP="00B6327B">
      <w:pPr>
        <w:pStyle w:val="SectionBody"/>
        <w:rPr>
          <w:color w:val="auto"/>
          <w:u w:val="single"/>
        </w:rPr>
      </w:pPr>
      <w:r w:rsidRPr="00B6327B">
        <w:rPr>
          <w:color w:val="auto"/>
          <w:u w:val="single"/>
        </w:rPr>
        <w:t xml:space="preserve">(2) Existing state law provides authority to abate unsafe structures but lacks clear, objective standards applicable to unincorporated and rural areas; </w:t>
      </w:r>
    </w:p>
    <w:p w14:paraId="236C2CE7" w14:textId="19382BDE" w:rsidR="00B6327B" w:rsidRPr="00B6327B" w:rsidRDefault="00B6327B" w:rsidP="00B6327B">
      <w:pPr>
        <w:pStyle w:val="SectionBody"/>
        <w:rPr>
          <w:color w:val="auto"/>
          <w:u w:val="single"/>
        </w:rPr>
      </w:pPr>
      <w:r w:rsidRPr="00B6327B">
        <w:rPr>
          <w:color w:val="auto"/>
          <w:u w:val="single"/>
        </w:rPr>
        <w:t>(3) Property rights are fundamental and must be protected through clear standards, due process, and reasonable enforcement mechanisms; and</w:t>
      </w:r>
    </w:p>
    <w:p w14:paraId="1A3F9397" w14:textId="4FE49A66" w:rsidR="00B6327B" w:rsidRDefault="00B6327B" w:rsidP="00B6327B">
      <w:pPr>
        <w:pStyle w:val="SectionBody"/>
        <w:rPr>
          <w:color w:val="auto"/>
          <w:u w:val="single"/>
        </w:rPr>
      </w:pPr>
      <w:r w:rsidRPr="00B6327B">
        <w:rPr>
          <w:color w:val="auto"/>
          <w:u w:val="single"/>
        </w:rPr>
        <w:t>(</w:t>
      </w:r>
      <w:r w:rsidR="00901296">
        <w:rPr>
          <w:color w:val="auto"/>
          <w:u w:val="single"/>
        </w:rPr>
        <w:t>b</w:t>
      </w:r>
      <w:r w:rsidRPr="00B6327B">
        <w:rPr>
          <w:color w:val="auto"/>
          <w:u w:val="single"/>
        </w:rPr>
        <w:t xml:space="preserve">) The purpose of this article is to establish objective, non-aesthetic, health- and safety-based standards governing excessive accumulation of waste materials, while preserving agricultural, industrial, and rural property uses. </w:t>
      </w:r>
    </w:p>
    <w:p w14:paraId="126E3CA8" w14:textId="6E706980" w:rsidR="00901296" w:rsidRDefault="00901296" w:rsidP="00901296">
      <w:pPr>
        <w:pStyle w:val="SectionBody"/>
        <w:rPr>
          <w:i/>
          <w:iCs/>
        </w:rPr>
      </w:pPr>
      <w:r>
        <w:rPr>
          <w:color w:val="auto"/>
          <w:u w:val="single"/>
        </w:rPr>
        <w:t xml:space="preserve">(c) </w:t>
      </w:r>
      <w:r w:rsidRPr="00901296">
        <w:rPr>
          <w:color w:val="auto"/>
          <w:u w:val="single"/>
        </w:rPr>
        <w:t>This act shall be known and cited as the "West Virginia</w:t>
      </w:r>
      <w:r>
        <w:rPr>
          <w:color w:val="auto"/>
          <w:u w:val="single"/>
        </w:rPr>
        <w:t xml:space="preserve"> Rural Property and Clean Land Act</w:t>
      </w:r>
      <w:r w:rsidRPr="00901296">
        <w:rPr>
          <w:color w:val="auto"/>
          <w:u w:val="single"/>
        </w:rPr>
        <w:t>."</w:t>
      </w:r>
    </w:p>
    <w:p w14:paraId="2D94260D" w14:textId="77777777" w:rsidR="00901296" w:rsidRDefault="00901296" w:rsidP="00CC1F3B">
      <w:pPr>
        <w:pStyle w:val="EnactingClause"/>
        <w:rPr>
          <w:i w:val="0"/>
          <w:iCs/>
        </w:rPr>
        <w:sectPr w:rsidR="00901296" w:rsidSect="00BE7D98">
          <w:type w:val="continuous"/>
          <w:pgSz w:w="12240" w:h="15840" w:code="1"/>
          <w:pgMar w:top="1440" w:right="1440" w:bottom="1440" w:left="1440" w:header="720" w:footer="720" w:gutter="0"/>
          <w:lnNumType w:countBy="1" w:restart="newSection"/>
          <w:pgNumType w:start="0"/>
          <w:cols w:space="720"/>
          <w:titlePg/>
          <w:docGrid w:linePitch="360"/>
        </w:sectPr>
      </w:pPr>
    </w:p>
    <w:p w14:paraId="1F1F894D" w14:textId="58D82893" w:rsidR="00B6327B" w:rsidRPr="00B6327B" w:rsidRDefault="00B6327B" w:rsidP="00785050">
      <w:pPr>
        <w:pStyle w:val="SectionHeading"/>
        <w:rPr>
          <w:color w:val="auto"/>
          <w:u w:val="single"/>
        </w:rPr>
        <w:sectPr w:rsidR="00B6327B" w:rsidRPr="00B6327B" w:rsidSect="00BE7D98">
          <w:type w:val="continuous"/>
          <w:pgSz w:w="12240" w:h="15840" w:code="1"/>
          <w:pgMar w:top="1440" w:right="1440" w:bottom="1440" w:left="1440" w:header="720" w:footer="720" w:gutter="0"/>
          <w:lnNumType w:countBy="1" w:restart="newSection"/>
          <w:pgNumType w:start="0"/>
          <w:cols w:space="720"/>
          <w:titlePg/>
          <w:docGrid w:linePitch="360"/>
        </w:sectPr>
      </w:pPr>
      <w:r w:rsidRPr="00B6327B">
        <w:rPr>
          <w:color w:val="auto"/>
          <w:u w:val="single"/>
        </w:rPr>
        <w:t>§22-3</w:t>
      </w:r>
      <w:r>
        <w:rPr>
          <w:color w:val="auto"/>
          <w:u w:val="single"/>
        </w:rPr>
        <w:t>7</w:t>
      </w:r>
      <w:r w:rsidRPr="00B6327B">
        <w:rPr>
          <w:color w:val="auto"/>
          <w:u w:val="single"/>
        </w:rPr>
        <w:t>-</w:t>
      </w:r>
      <w:r>
        <w:rPr>
          <w:color w:val="auto"/>
          <w:u w:val="single"/>
        </w:rPr>
        <w:t>2</w:t>
      </w:r>
      <w:r w:rsidRPr="00B6327B">
        <w:rPr>
          <w:color w:val="auto"/>
          <w:u w:val="single"/>
        </w:rPr>
        <w:t>. Definitions.</w:t>
      </w:r>
    </w:p>
    <w:p w14:paraId="7BB8A3DF" w14:textId="77777777" w:rsidR="00B6327B" w:rsidRPr="00B6327B" w:rsidRDefault="00B6327B" w:rsidP="00B6327B">
      <w:pPr>
        <w:pStyle w:val="SectionBody"/>
        <w:rPr>
          <w:color w:val="auto"/>
          <w:u w:val="single"/>
        </w:rPr>
      </w:pPr>
      <w:r w:rsidRPr="00B6327B">
        <w:rPr>
          <w:color w:val="auto"/>
          <w:u w:val="single"/>
        </w:rPr>
        <w:t xml:space="preserve">For purposes of this section: </w:t>
      </w:r>
    </w:p>
    <w:p w14:paraId="705C6723" w14:textId="622309E4" w:rsidR="00B6327B" w:rsidRPr="00B6327B" w:rsidRDefault="00C7488C" w:rsidP="00B6327B">
      <w:pPr>
        <w:pStyle w:val="SectionBody"/>
        <w:rPr>
          <w:color w:val="auto"/>
          <w:u w:val="single"/>
        </w:rPr>
      </w:pPr>
      <w:r>
        <w:rPr>
          <w:color w:val="auto"/>
          <w:u w:val="single"/>
        </w:rPr>
        <w:t>"</w:t>
      </w:r>
      <w:r w:rsidR="00B6327B" w:rsidRPr="00B6327B">
        <w:rPr>
          <w:color w:val="auto"/>
          <w:u w:val="single"/>
        </w:rPr>
        <w:t>Accumulated solid waste</w:t>
      </w:r>
      <w:r>
        <w:rPr>
          <w:color w:val="auto"/>
          <w:u w:val="single"/>
        </w:rPr>
        <w:t>"</w:t>
      </w:r>
      <w:r w:rsidR="00B6327B" w:rsidRPr="00B6327B">
        <w:rPr>
          <w:color w:val="auto"/>
          <w:u w:val="single"/>
        </w:rPr>
        <w:t xml:space="preserve"> means discarded or abandoned materials not intended for immediate lawful use, including but not limited to household refuse, scrap materials, plastics, glass, rubber, and similar debris. </w:t>
      </w:r>
    </w:p>
    <w:p w14:paraId="6FBEEC90" w14:textId="3F2021FD" w:rsidR="00B6327B" w:rsidRPr="00B6327B" w:rsidRDefault="00C7488C" w:rsidP="00B6327B">
      <w:pPr>
        <w:pStyle w:val="SectionBody"/>
        <w:rPr>
          <w:color w:val="auto"/>
          <w:u w:val="single"/>
        </w:rPr>
      </w:pPr>
      <w:r>
        <w:rPr>
          <w:color w:val="auto"/>
          <w:u w:val="single"/>
        </w:rPr>
        <w:t>"</w:t>
      </w:r>
      <w:r w:rsidR="00B6327B" w:rsidRPr="00B6327B">
        <w:rPr>
          <w:color w:val="auto"/>
          <w:u w:val="single"/>
        </w:rPr>
        <w:t>Non-decomposable materials</w:t>
      </w:r>
      <w:r>
        <w:rPr>
          <w:color w:val="auto"/>
          <w:u w:val="single"/>
        </w:rPr>
        <w:t>"</w:t>
      </w:r>
      <w:r w:rsidR="00B6327B" w:rsidRPr="00B6327B">
        <w:rPr>
          <w:color w:val="auto"/>
          <w:u w:val="single"/>
        </w:rPr>
        <w:t xml:space="preserve"> means materials that do not naturally decompose within a reasonable period, including plastics, treated wood, metals, rubber products, composite materials, and manufactured containers. </w:t>
      </w:r>
    </w:p>
    <w:p w14:paraId="5D1C51AA" w14:textId="7119AFE6" w:rsidR="00B6327B" w:rsidRPr="00B6327B" w:rsidRDefault="00C7488C" w:rsidP="00B6327B">
      <w:pPr>
        <w:pStyle w:val="SectionBody"/>
        <w:rPr>
          <w:color w:val="auto"/>
          <w:u w:val="single"/>
        </w:rPr>
      </w:pPr>
      <w:r>
        <w:rPr>
          <w:color w:val="auto"/>
          <w:u w:val="single"/>
        </w:rPr>
        <w:t>"</w:t>
      </w:r>
      <w:r w:rsidR="00B6327B" w:rsidRPr="00B6327B">
        <w:rPr>
          <w:color w:val="auto"/>
          <w:u w:val="single"/>
        </w:rPr>
        <w:t>Construction or demolition debris</w:t>
      </w:r>
      <w:r>
        <w:rPr>
          <w:color w:val="auto"/>
          <w:u w:val="single"/>
        </w:rPr>
        <w:t>"</w:t>
      </w:r>
      <w:r w:rsidR="00B6327B" w:rsidRPr="00B6327B">
        <w:rPr>
          <w:color w:val="auto"/>
          <w:u w:val="single"/>
        </w:rPr>
        <w:t xml:space="preserve"> means building materials, rubble, lumber, concrete, roofing materials, drywall, or similar materials generated from construction, remodeling, or demolition activity. </w:t>
      </w:r>
    </w:p>
    <w:p w14:paraId="19DDA598" w14:textId="7981A280" w:rsidR="00B6327B" w:rsidRPr="00B6327B" w:rsidRDefault="00C7488C" w:rsidP="00B6327B">
      <w:pPr>
        <w:pStyle w:val="SectionBody"/>
        <w:rPr>
          <w:color w:val="auto"/>
          <w:u w:val="single"/>
        </w:rPr>
      </w:pPr>
      <w:r>
        <w:rPr>
          <w:color w:val="auto"/>
          <w:u w:val="single"/>
        </w:rPr>
        <w:t>"</w:t>
      </w:r>
      <w:r w:rsidR="00B6327B" w:rsidRPr="00B6327B">
        <w:rPr>
          <w:color w:val="auto"/>
          <w:u w:val="single"/>
        </w:rPr>
        <w:t>Hazardous materials</w:t>
      </w:r>
      <w:r>
        <w:rPr>
          <w:color w:val="auto"/>
          <w:u w:val="single"/>
        </w:rPr>
        <w:t>"</w:t>
      </w:r>
      <w:r w:rsidR="00B6327B" w:rsidRPr="00B6327B">
        <w:rPr>
          <w:color w:val="auto"/>
          <w:u w:val="single"/>
        </w:rPr>
        <w:t xml:space="preserve"> means petroleum products, solvents, pesticides, paints, batteries, asbestos-containing materials, or substances regulated under state or federal environmental law. </w:t>
      </w:r>
    </w:p>
    <w:p w14:paraId="49712CA7" w14:textId="32A4DC3C" w:rsidR="00B6327B" w:rsidRPr="00B6327B" w:rsidRDefault="00C7488C" w:rsidP="00B6327B">
      <w:pPr>
        <w:pStyle w:val="SectionBody"/>
        <w:rPr>
          <w:color w:val="auto"/>
          <w:u w:val="single"/>
        </w:rPr>
      </w:pPr>
      <w:r>
        <w:rPr>
          <w:color w:val="auto"/>
          <w:u w:val="single"/>
        </w:rPr>
        <w:t>"</w:t>
      </w:r>
      <w:r w:rsidR="00B6327B" w:rsidRPr="00B6327B">
        <w:rPr>
          <w:color w:val="auto"/>
          <w:u w:val="single"/>
        </w:rPr>
        <w:t>Junk vehicle</w:t>
      </w:r>
      <w:r>
        <w:rPr>
          <w:color w:val="auto"/>
          <w:u w:val="single"/>
        </w:rPr>
        <w:t>"</w:t>
      </w:r>
      <w:r w:rsidR="00B6327B" w:rsidRPr="00B6327B">
        <w:rPr>
          <w:color w:val="auto"/>
          <w:u w:val="single"/>
        </w:rPr>
        <w:t xml:space="preserve"> means a motor vehicle that: </w:t>
      </w:r>
    </w:p>
    <w:p w14:paraId="15CAE188" w14:textId="73D3BA64" w:rsidR="00B6327B" w:rsidRPr="00B6327B" w:rsidRDefault="00B6327B" w:rsidP="00B6327B">
      <w:pPr>
        <w:pStyle w:val="SectionBody"/>
        <w:rPr>
          <w:color w:val="auto"/>
          <w:u w:val="single"/>
        </w:rPr>
      </w:pPr>
      <w:r w:rsidRPr="00B6327B">
        <w:rPr>
          <w:color w:val="auto"/>
          <w:u w:val="single"/>
        </w:rPr>
        <w:t xml:space="preserve">(A) Is not currently registered and inspected;  </w:t>
      </w:r>
    </w:p>
    <w:p w14:paraId="233AD03C" w14:textId="3D769E55" w:rsidR="00B6327B" w:rsidRPr="00B6327B" w:rsidRDefault="00B6327B" w:rsidP="00B6327B">
      <w:pPr>
        <w:pStyle w:val="SectionBody"/>
        <w:rPr>
          <w:color w:val="auto"/>
          <w:u w:val="single"/>
        </w:rPr>
      </w:pPr>
      <w:r w:rsidRPr="00B6327B">
        <w:rPr>
          <w:color w:val="auto"/>
          <w:u w:val="single"/>
        </w:rPr>
        <w:t xml:space="preserve">(B) Is incapable of self-propelled operation or has been dismantled; and </w:t>
      </w:r>
    </w:p>
    <w:p w14:paraId="22535F9F" w14:textId="3A8A6D61" w:rsidR="00B6327B" w:rsidRPr="00B6327B" w:rsidRDefault="00B6327B" w:rsidP="00B6327B">
      <w:pPr>
        <w:pStyle w:val="SectionBody"/>
        <w:rPr>
          <w:color w:val="auto"/>
          <w:u w:val="single"/>
        </w:rPr>
      </w:pPr>
      <w:r w:rsidRPr="00B6327B">
        <w:rPr>
          <w:color w:val="auto"/>
          <w:u w:val="single"/>
        </w:rPr>
        <w:t xml:space="preserve">(C) Has remained in such condition for more than 180 consecutive days. </w:t>
      </w:r>
    </w:p>
    <w:p w14:paraId="738817B9" w14:textId="77777777" w:rsidR="00B6327B" w:rsidRPr="00B6327B" w:rsidRDefault="00B6327B" w:rsidP="00B6327B">
      <w:pPr>
        <w:pStyle w:val="SectionBody"/>
        <w:rPr>
          <w:color w:val="auto"/>
          <w:u w:val="single"/>
        </w:rPr>
      </w:pPr>
      <w:r w:rsidRPr="00B6327B">
        <w:rPr>
          <w:color w:val="auto"/>
          <w:u w:val="single"/>
        </w:rPr>
        <w:t xml:space="preserve">Exemptions include vehicles stored within enclosed structures, vehicles actively undergoing repair or restoration, and agricultural equipment used for lawful farm operations. </w:t>
      </w:r>
    </w:p>
    <w:p w14:paraId="5939143D" w14:textId="7C1D46EC" w:rsidR="00B6327B" w:rsidRPr="00B6327B" w:rsidRDefault="00C7488C" w:rsidP="00B6327B">
      <w:pPr>
        <w:pStyle w:val="SectionBody"/>
        <w:rPr>
          <w:color w:val="auto"/>
          <w:u w:val="single"/>
        </w:rPr>
      </w:pPr>
      <w:r>
        <w:rPr>
          <w:color w:val="auto"/>
          <w:u w:val="single"/>
        </w:rPr>
        <w:t>"</w:t>
      </w:r>
      <w:r w:rsidR="00B6327B" w:rsidRPr="00B6327B">
        <w:rPr>
          <w:color w:val="auto"/>
          <w:u w:val="single"/>
        </w:rPr>
        <w:t>Excessive accumulation</w:t>
      </w:r>
      <w:r>
        <w:rPr>
          <w:color w:val="auto"/>
          <w:u w:val="single"/>
        </w:rPr>
        <w:t>"</w:t>
      </w:r>
      <w:r w:rsidR="00B6327B" w:rsidRPr="00B6327B">
        <w:rPr>
          <w:color w:val="auto"/>
          <w:u w:val="single"/>
        </w:rPr>
        <w:t xml:space="preserve"> means the presence of any of the following conditions outdoors on a single parcel: </w:t>
      </w:r>
    </w:p>
    <w:p w14:paraId="7DCA3B07" w14:textId="0B5119D4" w:rsidR="00B6327B" w:rsidRPr="00B6327B" w:rsidRDefault="00B6327B" w:rsidP="00B6327B">
      <w:pPr>
        <w:pStyle w:val="SectionBody"/>
        <w:rPr>
          <w:color w:val="auto"/>
          <w:u w:val="single"/>
        </w:rPr>
      </w:pPr>
      <w:r w:rsidRPr="00B6327B">
        <w:rPr>
          <w:color w:val="auto"/>
          <w:u w:val="single"/>
        </w:rPr>
        <w:t xml:space="preserve">(A) Solid waste or non-decomposable materials covering more than 200 square feet; </w:t>
      </w:r>
    </w:p>
    <w:p w14:paraId="524777B3" w14:textId="38F447F2" w:rsidR="00B6327B" w:rsidRPr="00B6327B" w:rsidRDefault="00B6327B" w:rsidP="00B6327B">
      <w:pPr>
        <w:pStyle w:val="SectionBody"/>
        <w:rPr>
          <w:color w:val="auto"/>
          <w:u w:val="single"/>
        </w:rPr>
      </w:pPr>
      <w:r w:rsidRPr="00B6327B">
        <w:rPr>
          <w:color w:val="auto"/>
          <w:u w:val="single"/>
        </w:rPr>
        <w:t xml:space="preserve">(B) More than five cubic yards of loose trash or debris; </w:t>
      </w:r>
    </w:p>
    <w:p w14:paraId="1AC7E71F" w14:textId="0AF6E0C1" w:rsidR="00B6327B" w:rsidRPr="00B6327B" w:rsidRDefault="00B6327B" w:rsidP="00B6327B">
      <w:pPr>
        <w:pStyle w:val="SectionBody"/>
        <w:rPr>
          <w:color w:val="auto"/>
          <w:u w:val="single"/>
        </w:rPr>
      </w:pPr>
      <w:r w:rsidRPr="00B6327B">
        <w:rPr>
          <w:color w:val="auto"/>
          <w:u w:val="single"/>
        </w:rPr>
        <w:t xml:space="preserve">(C) More than three junk vehicles visible from a public right-of-way; </w:t>
      </w:r>
    </w:p>
    <w:p w14:paraId="01FA429E" w14:textId="483739EB" w:rsidR="00B6327B" w:rsidRPr="00B6327B" w:rsidRDefault="00B6327B" w:rsidP="00B6327B">
      <w:pPr>
        <w:pStyle w:val="SectionBody"/>
        <w:rPr>
          <w:color w:val="auto"/>
          <w:u w:val="single"/>
        </w:rPr>
      </w:pPr>
      <w:r w:rsidRPr="00B6327B">
        <w:rPr>
          <w:color w:val="auto"/>
          <w:u w:val="single"/>
        </w:rPr>
        <w:t xml:space="preserve">(D) More than 50 tires stored outdoors; or </w:t>
      </w:r>
    </w:p>
    <w:p w14:paraId="21EC483F" w14:textId="31478E51" w:rsidR="00B6327B" w:rsidRPr="00B6327B" w:rsidRDefault="00B6327B" w:rsidP="00B6327B">
      <w:pPr>
        <w:pStyle w:val="SectionBody"/>
        <w:rPr>
          <w:u w:val="single"/>
        </w:rPr>
      </w:pPr>
      <w:r w:rsidRPr="00B6327B">
        <w:rPr>
          <w:color w:val="auto"/>
          <w:u w:val="single"/>
        </w:rPr>
        <w:t xml:space="preserve">(E) Any quantity of hazardous materials stored in a manner allowing leakage, runoff, or exposure to soil or water.  </w:t>
      </w:r>
    </w:p>
    <w:p w14:paraId="18B0E9DE" w14:textId="5FBC97D2" w:rsidR="00B6327B" w:rsidRPr="00B6327B" w:rsidRDefault="00B6327B" w:rsidP="001D256B">
      <w:pPr>
        <w:pStyle w:val="SectionHeading"/>
        <w:rPr>
          <w:color w:val="auto"/>
          <w:u w:val="single"/>
        </w:rPr>
        <w:sectPr w:rsidR="00B6327B" w:rsidRPr="00B6327B" w:rsidSect="00BE7D98">
          <w:footerReference w:type="default" r:id="rId13"/>
          <w:type w:val="continuous"/>
          <w:pgSz w:w="12240" w:h="15840" w:code="1"/>
          <w:pgMar w:top="1440" w:right="1440" w:bottom="1440" w:left="1440" w:header="720" w:footer="720" w:gutter="0"/>
          <w:lnNumType w:countBy="1" w:restart="newSection"/>
          <w:pgNumType w:start="2"/>
          <w:cols w:space="720"/>
          <w:titlePg/>
          <w:docGrid w:linePitch="360"/>
        </w:sectPr>
      </w:pPr>
      <w:r w:rsidRPr="00B6327B">
        <w:rPr>
          <w:color w:val="auto"/>
          <w:u w:val="single"/>
        </w:rPr>
        <w:t>§22-37-3. Prohibited conditions.</w:t>
      </w:r>
    </w:p>
    <w:p w14:paraId="05AF6E7D" w14:textId="77777777" w:rsidR="00B6327B" w:rsidRPr="00B6327B" w:rsidRDefault="00B6327B" w:rsidP="00B6327B">
      <w:pPr>
        <w:pStyle w:val="SectionBody"/>
        <w:rPr>
          <w:color w:val="auto"/>
          <w:u w:val="single"/>
        </w:rPr>
      </w:pPr>
      <w:r w:rsidRPr="00B6327B">
        <w:rPr>
          <w:color w:val="auto"/>
          <w:u w:val="single"/>
        </w:rPr>
        <w:t xml:space="preserve">After notice and opportunity to cure, it is unlawful for an owner to knowingly permit: </w:t>
      </w:r>
    </w:p>
    <w:p w14:paraId="362E5959" w14:textId="62FBD0E1" w:rsidR="00B6327B" w:rsidRPr="00B6327B" w:rsidRDefault="00B6327B" w:rsidP="00B6327B">
      <w:pPr>
        <w:pStyle w:val="SectionBody"/>
        <w:rPr>
          <w:color w:val="auto"/>
          <w:u w:val="single"/>
        </w:rPr>
      </w:pPr>
      <w:r w:rsidRPr="00B6327B">
        <w:rPr>
          <w:color w:val="auto"/>
          <w:u w:val="single"/>
        </w:rPr>
        <w:t xml:space="preserve">(1) The excessive accumulation of solid waste or non-decomposable materials; </w:t>
      </w:r>
    </w:p>
    <w:p w14:paraId="2B267E0E" w14:textId="15EB649A" w:rsidR="00B6327B" w:rsidRPr="00B6327B" w:rsidRDefault="00B6327B" w:rsidP="00B6327B">
      <w:pPr>
        <w:pStyle w:val="SectionBody"/>
        <w:rPr>
          <w:color w:val="auto"/>
          <w:u w:val="single"/>
        </w:rPr>
      </w:pPr>
      <w:r w:rsidRPr="00B6327B">
        <w:rPr>
          <w:color w:val="auto"/>
          <w:u w:val="single"/>
        </w:rPr>
        <w:t xml:space="preserve">(2) Outdoor storage of construction or demolition debris for more than 180 days, unless associated with an active building permit or stored in a contained, organized manner; </w:t>
      </w:r>
    </w:p>
    <w:p w14:paraId="7EBEA6F0" w14:textId="7A2AE0EB" w:rsidR="00B6327B" w:rsidRPr="00B6327B" w:rsidRDefault="00B6327B" w:rsidP="00B6327B">
      <w:pPr>
        <w:pStyle w:val="SectionBody"/>
        <w:rPr>
          <w:color w:val="auto"/>
          <w:u w:val="single"/>
        </w:rPr>
      </w:pPr>
      <w:r w:rsidRPr="00B6327B">
        <w:rPr>
          <w:color w:val="auto"/>
          <w:u w:val="single"/>
        </w:rPr>
        <w:t xml:space="preserve">(3) Outdoor storage of junk vehicles in excess of permitted thresholds; </w:t>
      </w:r>
    </w:p>
    <w:p w14:paraId="73174CCE" w14:textId="6F04605C" w:rsidR="00B6327B" w:rsidRPr="00B6327B" w:rsidRDefault="00B6327B" w:rsidP="00B6327B">
      <w:pPr>
        <w:pStyle w:val="SectionBody"/>
        <w:rPr>
          <w:color w:val="auto"/>
          <w:u w:val="single"/>
        </w:rPr>
      </w:pPr>
      <w:r w:rsidRPr="00B6327B">
        <w:rPr>
          <w:color w:val="auto"/>
          <w:u w:val="single"/>
        </w:rPr>
        <w:t>(4) Outdoor accumulation of tires exceeding statutory limits unless managed to prevent fire and mosquito hazards; or</w:t>
      </w:r>
    </w:p>
    <w:p w14:paraId="5608B27A" w14:textId="5D88AEE0" w:rsidR="00B6327B" w:rsidRPr="00B6327B" w:rsidRDefault="00B6327B" w:rsidP="00B6327B">
      <w:pPr>
        <w:pStyle w:val="SectionBody"/>
        <w:rPr>
          <w:color w:val="auto"/>
          <w:u w:val="single"/>
        </w:rPr>
      </w:pPr>
      <w:r w:rsidRPr="00B6327B">
        <w:rPr>
          <w:color w:val="auto"/>
          <w:u w:val="single"/>
        </w:rPr>
        <w:t xml:space="preserve">(5) Storage or disposal of hazardous materials in violation of environmental or safety standards. </w:t>
      </w:r>
    </w:p>
    <w:p w14:paraId="3879FA01" w14:textId="51DE289D" w:rsidR="00B6327B" w:rsidRPr="007A0841" w:rsidRDefault="00B6327B" w:rsidP="00C01283">
      <w:pPr>
        <w:pStyle w:val="SectionHeading"/>
        <w:rPr>
          <w:color w:val="auto"/>
          <w:u w:val="single"/>
        </w:rPr>
        <w:sectPr w:rsidR="00B6327B" w:rsidRPr="007A0841" w:rsidSect="003453A2">
          <w:footerReference w:type="default" r:id="rId14"/>
          <w:type w:val="continuous"/>
          <w:pgSz w:w="12240" w:h="15840" w:code="1"/>
          <w:pgMar w:top="1440" w:right="1440" w:bottom="1440" w:left="1440" w:header="720" w:footer="720" w:gutter="0"/>
          <w:lnNumType w:countBy="1" w:restart="newSection"/>
          <w:pgNumType w:start="2"/>
          <w:cols w:space="720"/>
          <w:titlePg/>
          <w:docGrid w:linePitch="360"/>
        </w:sectPr>
      </w:pPr>
      <w:r w:rsidRPr="007A0841">
        <w:rPr>
          <w:color w:val="auto"/>
          <w:u w:val="single"/>
        </w:rPr>
        <w:t>§22-37-4. Notice and opportunity to cure.</w:t>
      </w:r>
    </w:p>
    <w:p w14:paraId="49B517D2" w14:textId="215C5B91" w:rsidR="007A0841" w:rsidRPr="007A0841" w:rsidRDefault="00B6327B" w:rsidP="007A0841">
      <w:pPr>
        <w:pStyle w:val="SectionBody"/>
        <w:rPr>
          <w:color w:val="auto"/>
          <w:u w:val="single"/>
        </w:rPr>
      </w:pPr>
      <w:r w:rsidRPr="007A0841">
        <w:rPr>
          <w:color w:val="auto"/>
          <w:u w:val="single"/>
        </w:rPr>
        <w:t>(a)</w:t>
      </w:r>
      <w:r w:rsidR="007A0841" w:rsidRPr="007A0841">
        <w:rPr>
          <w:color w:val="auto"/>
          <w:u w:val="single"/>
        </w:rPr>
        <w:t xml:space="preserve"> An enforcing authority shall issue written notice specifying: </w:t>
      </w:r>
    </w:p>
    <w:p w14:paraId="435FC2A2" w14:textId="2A25816F" w:rsidR="007A0841" w:rsidRPr="007A0841" w:rsidRDefault="007A0841" w:rsidP="007A0841">
      <w:pPr>
        <w:pStyle w:val="SectionBody"/>
        <w:rPr>
          <w:color w:val="auto"/>
          <w:u w:val="single"/>
        </w:rPr>
      </w:pPr>
      <w:r w:rsidRPr="007A0841">
        <w:rPr>
          <w:color w:val="auto"/>
          <w:u w:val="single"/>
        </w:rPr>
        <w:t xml:space="preserve">(1) The precise violation; </w:t>
      </w:r>
    </w:p>
    <w:p w14:paraId="4BBA978B" w14:textId="77E231D6" w:rsidR="007A0841" w:rsidRPr="007A0841" w:rsidRDefault="007A0841" w:rsidP="007A0841">
      <w:pPr>
        <w:pStyle w:val="SectionBody"/>
        <w:rPr>
          <w:color w:val="auto"/>
          <w:u w:val="single"/>
        </w:rPr>
      </w:pPr>
      <w:r w:rsidRPr="007A0841">
        <w:rPr>
          <w:color w:val="auto"/>
          <w:u w:val="single"/>
        </w:rPr>
        <w:t xml:space="preserve">(2) The statutory subsection violated; </w:t>
      </w:r>
    </w:p>
    <w:p w14:paraId="50548F67" w14:textId="2B8BDD40" w:rsidR="007A0841" w:rsidRPr="007A0841" w:rsidRDefault="007A0841" w:rsidP="007A0841">
      <w:pPr>
        <w:pStyle w:val="SectionBody"/>
        <w:rPr>
          <w:color w:val="auto"/>
          <w:u w:val="single"/>
        </w:rPr>
      </w:pPr>
      <w:r w:rsidRPr="007A0841">
        <w:rPr>
          <w:color w:val="auto"/>
          <w:u w:val="single"/>
        </w:rPr>
        <w:t xml:space="preserve">(3) Required corrective actions; and </w:t>
      </w:r>
    </w:p>
    <w:p w14:paraId="570E4F70" w14:textId="6C503203" w:rsidR="007A0841" w:rsidRPr="007A0841" w:rsidRDefault="007A0841" w:rsidP="007A0841">
      <w:pPr>
        <w:pStyle w:val="SectionBody"/>
        <w:rPr>
          <w:color w:val="auto"/>
          <w:u w:val="single"/>
        </w:rPr>
      </w:pPr>
      <w:r w:rsidRPr="007A0841">
        <w:rPr>
          <w:color w:val="auto"/>
          <w:u w:val="single"/>
        </w:rPr>
        <w:t xml:space="preserve">(4) A cure period of not less than 30 days nor more than 90 days. </w:t>
      </w:r>
    </w:p>
    <w:p w14:paraId="5B0A608A" w14:textId="7699149B" w:rsidR="007A0841" w:rsidRPr="007A0841" w:rsidRDefault="007A0841" w:rsidP="007A0841">
      <w:pPr>
        <w:pStyle w:val="SectionBody"/>
        <w:rPr>
          <w:color w:val="auto"/>
          <w:u w:val="single"/>
        </w:rPr>
      </w:pPr>
      <w:r w:rsidRPr="007A0841">
        <w:rPr>
          <w:color w:val="auto"/>
          <w:u w:val="single"/>
        </w:rPr>
        <w:t xml:space="preserve">(b) Owners may request: </w:t>
      </w:r>
    </w:p>
    <w:p w14:paraId="38267AB4" w14:textId="1DE35E1D" w:rsidR="007A0841" w:rsidRPr="007A0841" w:rsidRDefault="007A0841" w:rsidP="007A0841">
      <w:pPr>
        <w:pStyle w:val="SectionBody"/>
        <w:rPr>
          <w:color w:val="auto"/>
          <w:u w:val="single"/>
        </w:rPr>
      </w:pPr>
      <w:r w:rsidRPr="007A0841">
        <w:rPr>
          <w:color w:val="auto"/>
          <w:u w:val="single"/>
        </w:rPr>
        <w:t xml:space="preserve">(1) An administrative hearing; </w:t>
      </w:r>
    </w:p>
    <w:p w14:paraId="373E2CCC" w14:textId="4427544A" w:rsidR="007A0841" w:rsidRPr="007A0841" w:rsidRDefault="007A0841" w:rsidP="007A0841">
      <w:pPr>
        <w:pStyle w:val="SectionBody"/>
        <w:rPr>
          <w:color w:val="auto"/>
          <w:u w:val="single"/>
        </w:rPr>
      </w:pPr>
      <w:r w:rsidRPr="007A0841">
        <w:rPr>
          <w:color w:val="auto"/>
          <w:u w:val="single"/>
        </w:rPr>
        <w:t xml:space="preserve">(2) A reasonable extension for good cause shown; or </w:t>
      </w:r>
    </w:p>
    <w:p w14:paraId="77834C7D" w14:textId="20D97834" w:rsidR="00B6327B" w:rsidRPr="007A0841" w:rsidRDefault="007A0841" w:rsidP="007A0841">
      <w:pPr>
        <w:pStyle w:val="SectionBody"/>
        <w:rPr>
          <w:color w:val="auto"/>
          <w:u w:val="single"/>
        </w:rPr>
        <w:sectPr w:rsidR="00B6327B" w:rsidRPr="007A0841" w:rsidSect="00BE7D98">
          <w:type w:val="continuous"/>
          <w:pgSz w:w="12240" w:h="15840" w:code="1"/>
          <w:pgMar w:top="1440" w:right="1440" w:bottom="1440" w:left="1440" w:header="720" w:footer="720" w:gutter="0"/>
          <w:lnNumType w:countBy="1" w:restart="newSection"/>
          <w:pgNumType w:start="0"/>
          <w:cols w:space="720"/>
          <w:titlePg/>
          <w:docGrid w:linePitch="360"/>
        </w:sectPr>
      </w:pPr>
      <w:r w:rsidRPr="007A0841">
        <w:rPr>
          <w:color w:val="auto"/>
          <w:u w:val="single"/>
        </w:rPr>
        <w:t xml:space="preserve">(3) A hardship waiver due to age, disability, or financial hardship. </w:t>
      </w:r>
    </w:p>
    <w:p w14:paraId="0E6D327D" w14:textId="4D4525C0" w:rsidR="00B6327B" w:rsidRPr="007A0841" w:rsidRDefault="00B6327B" w:rsidP="00C66297">
      <w:pPr>
        <w:pStyle w:val="SectionHeading"/>
        <w:rPr>
          <w:color w:val="auto"/>
          <w:u w:val="single"/>
        </w:rPr>
        <w:sectPr w:rsidR="00B6327B" w:rsidRPr="007A0841" w:rsidSect="00BE7D98">
          <w:type w:val="continuous"/>
          <w:pgSz w:w="12240" w:h="15840" w:code="1"/>
          <w:pgMar w:top="1440" w:right="1440" w:bottom="1440" w:left="1440" w:header="720" w:footer="720" w:gutter="0"/>
          <w:lnNumType w:countBy="1" w:restart="newSection"/>
          <w:pgNumType w:start="0"/>
          <w:cols w:space="720"/>
          <w:titlePg/>
          <w:docGrid w:linePitch="360"/>
        </w:sectPr>
      </w:pPr>
      <w:r w:rsidRPr="007A0841">
        <w:rPr>
          <w:color w:val="auto"/>
          <w:u w:val="single"/>
        </w:rPr>
        <w:t>§22-3</w:t>
      </w:r>
      <w:r w:rsidR="007A0841" w:rsidRPr="007A0841">
        <w:rPr>
          <w:color w:val="auto"/>
          <w:u w:val="single"/>
        </w:rPr>
        <w:t>7</w:t>
      </w:r>
      <w:r w:rsidRPr="007A0841">
        <w:rPr>
          <w:color w:val="auto"/>
          <w:u w:val="single"/>
        </w:rPr>
        <w:t xml:space="preserve">-5. </w:t>
      </w:r>
      <w:r w:rsidR="007A0841" w:rsidRPr="007A0841">
        <w:rPr>
          <w:color w:val="auto"/>
          <w:u w:val="single"/>
        </w:rPr>
        <w:t>Civil penalties and liens.</w:t>
      </w:r>
    </w:p>
    <w:p w14:paraId="5DD7D5A4" w14:textId="6784AA36" w:rsidR="007A0841" w:rsidRPr="007A0841" w:rsidRDefault="007A0841" w:rsidP="007A0841">
      <w:pPr>
        <w:pStyle w:val="SectionBody"/>
        <w:rPr>
          <w:color w:val="auto"/>
          <w:u w:val="single"/>
        </w:rPr>
      </w:pPr>
      <w:r w:rsidRPr="007A0841">
        <w:rPr>
          <w:color w:val="auto"/>
          <w:u w:val="single"/>
        </w:rPr>
        <w:t xml:space="preserve">Failure to comply after the cure period may result in: </w:t>
      </w:r>
    </w:p>
    <w:p w14:paraId="7797D0AB" w14:textId="64CD9BF3" w:rsidR="007A0841" w:rsidRPr="007A0841" w:rsidRDefault="007A0841" w:rsidP="007A0841">
      <w:pPr>
        <w:pStyle w:val="SectionBody"/>
        <w:rPr>
          <w:color w:val="auto"/>
          <w:u w:val="single"/>
        </w:rPr>
      </w:pPr>
      <w:r w:rsidRPr="007A0841">
        <w:rPr>
          <w:color w:val="auto"/>
          <w:u w:val="single"/>
        </w:rPr>
        <w:t xml:space="preserve">(1) Civil fines not exceeding $100 per day with a maximum of $5 thousand per calendar year per property. </w:t>
      </w:r>
    </w:p>
    <w:p w14:paraId="0E36A8D9" w14:textId="3691E818" w:rsidR="00B6327B" w:rsidRPr="007A0841" w:rsidRDefault="007A0841" w:rsidP="007A0841">
      <w:pPr>
        <w:pStyle w:val="SectionBody"/>
        <w:rPr>
          <w:color w:val="auto"/>
          <w:u w:val="single"/>
        </w:rPr>
      </w:pPr>
      <w:r w:rsidRPr="007A0841">
        <w:rPr>
          <w:color w:val="auto"/>
          <w:u w:val="single"/>
        </w:rPr>
        <w:t xml:space="preserve">(2) Unpaid fines or abatement costs may be recorded as a lien against the property and collected in the same manner as other lawful liens. </w:t>
      </w:r>
    </w:p>
    <w:p w14:paraId="35E254BE" w14:textId="12017E71" w:rsidR="00B6327B" w:rsidRPr="00BE7D98" w:rsidRDefault="00B6327B" w:rsidP="00364CE8">
      <w:pPr>
        <w:pStyle w:val="SectionHeading"/>
        <w:rPr>
          <w:color w:val="auto"/>
          <w:u w:val="single"/>
        </w:rPr>
        <w:sectPr w:rsidR="00B6327B" w:rsidRPr="00BE7D98" w:rsidSect="00BE7D98">
          <w:type w:val="continuous"/>
          <w:pgSz w:w="12240" w:h="15840" w:code="1"/>
          <w:pgMar w:top="1440" w:right="1440" w:bottom="1440" w:left="1440" w:header="720" w:footer="720" w:gutter="0"/>
          <w:lnNumType w:countBy="1" w:restart="newSection"/>
          <w:pgNumType w:start="0"/>
          <w:cols w:space="720"/>
          <w:titlePg/>
          <w:docGrid w:linePitch="360"/>
        </w:sectPr>
      </w:pPr>
      <w:r w:rsidRPr="00BE7D98">
        <w:rPr>
          <w:color w:val="auto"/>
          <w:u w:val="single"/>
        </w:rPr>
        <w:t>§22-3</w:t>
      </w:r>
      <w:r w:rsidR="007A0841" w:rsidRPr="00BE7D98">
        <w:rPr>
          <w:color w:val="auto"/>
          <w:u w:val="single"/>
        </w:rPr>
        <w:t>7</w:t>
      </w:r>
      <w:r w:rsidRPr="00BE7D98">
        <w:rPr>
          <w:color w:val="auto"/>
          <w:u w:val="single"/>
        </w:rPr>
        <w:t>-6. C</w:t>
      </w:r>
      <w:r w:rsidR="007A0841" w:rsidRPr="00BE7D98">
        <w:rPr>
          <w:color w:val="auto"/>
          <w:u w:val="single"/>
        </w:rPr>
        <w:t>riminal penalties</w:t>
      </w:r>
      <w:r w:rsidRPr="00BE7D98">
        <w:rPr>
          <w:color w:val="auto"/>
          <w:u w:val="single"/>
        </w:rPr>
        <w:t>.</w:t>
      </w:r>
    </w:p>
    <w:p w14:paraId="59C0617F" w14:textId="10D39CF4" w:rsidR="007A0841" w:rsidRPr="00BE7D98" w:rsidRDefault="007A0841" w:rsidP="007A0841">
      <w:pPr>
        <w:pStyle w:val="SectionBody"/>
        <w:rPr>
          <w:color w:val="auto"/>
          <w:u w:val="single"/>
        </w:rPr>
      </w:pPr>
      <w:bookmarkStart w:id="0" w:name="_Hlk219372718"/>
      <w:r w:rsidRPr="00BE7D98">
        <w:rPr>
          <w:color w:val="auto"/>
          <w:u w:val="single"/>
        </w:rPr>
        <w:t>Any person who willfully refuses to comply with a court order or knowingly maintains hazardous material conditions posing an imminent risk is guilty of a misdemeanor and, upon conviction ther</w:t>
      </w:r>
      <w:r w:rsidR="00F2315B" w:rsidRPr="00F2315B">
        <w:rPr>
          <w:color w:val="4472C4" w:themeColor="accent5"/>
          <w:u w:val="single"/>
        </w:rPr>
        <w:t>e</w:t>
      </w:r>
      <w:r w:rsidRPr="00BE7D98">
        <w:rPr>
          <w:color w:val="auto"/>
          <w:u w:val="single"/>
        </w:rPr>
        <w:t>of</w:t>
      </w:r>
      <w:r w:rsidR="00BE7D98" w:rsidRPr="00BE7D98">
        <w:rPr>
          <w:color w:val="auto"/>
          <w:u w:val="single"/>
        </w:rPr>
        <w:t>, shall be fined not less than $100 nor more than $1 thousand or imprisoned in jail not more than six months, or both fined and imprisoned.</w:t>
      </w:r>
      <w:r w:rsidRPr="00BE7D98">
        <w:rPr>
          <w:color w:val="auto"/>
          <w:u w:val="single"/>
        </w:rPr>
        <w:t xml:space="preserve"> </w:t>
      </w:r>
    </w:p>
    <w:bookmarkEnd w:id="0"/>
    <w:p w14:paraId="1CC788C6" w14:textId="7D88707E" w:rsidR="00B6327B" w:rsidRPr="00BE7D98" w:rsidRDefault="00B6327B" w:rsidP="004429E0">
      <w:pPr>
        <w:pStyle w:val="SectionHeading"/>
        <w:rPr>
          <w:u w:val="single"/>
        </w:rPr>
        <w:sectPr w:rsidR="00B6327B" w:rsidRPr="00BE7D98" w:rsidSect="003453A2">
          <w:type w:val="continuous"/>
          <w:pgSz w:w="12240" w:h="15840" w:code="1"/>
          <w:pgMar w:top="1440" w:right="1440" w:bottom="1440" w:left="1440" w:header="720" w:footer="720" w:gutter="0"/>
          <w:lnNumType w:countBy="1" w:restart="newSection"/>
          <w:pgNumType w:start="3"/>
          <w:cols w:space="720"/>
          <w:titlePg/>
          <w:docGrid w:linePitch="360"/>
        </w:sectPr>
      </w:pPr>
      <w:r w:rsidRPr="00BE7D98">
        <w:rPr>
          <w:u w:val="single"/>
        </w:rPr>
        <w:t>§22-3</w:t>
      </w:r>
      <w:r w:rsidR="00BE7D98" w:rsidRPr="00BE7D98">
        <w:rPr>
          <w:u w:val="single"/>
        </w:rPr>
        <w:t>7</w:t>
      </w:r>
      <w:r w:rsidRPr="00BE7D98">
        <w:rPr>
          <w:u w:val="single"/>
        </w:rPr>
        <w:t xml:space="preserve">-7. </w:t>
      </w:r>
      <w:r w:rsidR="00BE7D98" w:rsidRPr="00BE7D98">
        <w:rPr>
          <w:u w:val="single"/>
        </w:rPr>
        <w:t>Enforcement authority and limitations</w:t>
      </w:r>
      <w:r w:rsidRPr="00BE7D98">
        <w:rPr>
          <w:u w:val="single"/>
        </w:rPr>
        <w:t>.</w:t>
      </w:r>
    </w:p>
    <w:p w14:paraId="4F6C215A" w14:textId="47012CC0" w:rsidR="00BE7D98" w:rsidRPr="00BE7D98" w:rsidRDefault="00BE7D98" w:rsidP="00BE7D98">
      <w:pPr>
        <w:pStyle w:val="SectionBody"/>
        <w:rPr>
          <w:color w:val="auto"/>
          <w:u w:val="single"/>
        </w:rPr>
      </w:pPr>
      <w:r w:rsidRPr="00BE7D98">
        <w:rPr>
          <w:color w:val="auto"/>
          <w:u w:val="single"/>
        </w:rPr>
        <w:t xml:space="preserve">(a) Enforcement authority is vested in county commissions or their designated code enforcement officials. </w:t>
      </w:r>
    </w:p>
    <w:p w14:paraId="0248630C" w14:textId="2F76CF98" w:rsidR="00BE7D98" w:rsidRPr="00BE7D98" w:rsidRDefault="00BE7D98" w:rsidP="00BE7D98">
      <w:pPr>
        <w:pStyle w:val="SectionBody"/>
        <w:rPr>
          <w:color w:val="auto"/>
          <w:u w:val="single"/>
        </w:rPr>
      </w:pPr>
      <w:r w:rsidRPr="00BE7D98">
        <w:rPr>
          <w:color w:val="auto"/>
          <w:u w:val="single"/>
        </w:rPr>
        <w:t xml:space="preserve">(b) No entry, seizure, removal, or demolition may occur without: </w:t>
      </w:r>
    </w:p>
    <w:p w14:paraId="2E0C85AC" w14:textId="0DF58590" w:rsidR="00BE7D98" w:rsidRPr="00BE7D98" w:rsidRDefault="00BE7D98" w:rsidP="00BE7D98">
      <w:pPr>
        <w:pStyle w:val="SectionBody"/>
        <w:rPr>
          <w:color w:val="auto"/>
          <w:u w:val="single"/>
        </w:rPr>
      </w:pPr>
      <w:r w:rsidRPr="00BE7D98">
        <w:rPr>
          <w:color w:val="auto"/>
          <w:u w:val="single"/>
        </w:rPr>
        <w:t xml:space="preserve">(1) Owner consent; or </w:t>
      </w:r>
    </w:p>
    <w:p w14:paraId="3170E7D0" w14:textId="112ECDBF" w:rsidR="00BE7D98" w:rsidRPr="00BE7D98" w:rsidRDefault="00BE7D98" w:rsidP="00BE7D98">
      <w:pPr>
        <w:pStyle w:val="SectionBody"/>
        <w:rPr>
          <w:color w:val="auto"/>
          <w:u w:val="single"/>
        </w:rPr>
      </w:pPr>
      <w:r w:rsidRPr="00BE7D98">
        <w:rPr>
          <w:color w:val="auto"/>
          <w:u w:val="single"/>
        </w:rPr>
        <w:t xml:space="preserve">(2) A circuit court order following notice and hearing. </w:t>
      </w:r>
    </w:p>
    <w:p w14:paraId="5379D640" w14:textId="202F8B01" w:rsidR="00BE7D98" w:rsidRPr="00BE7D98" w:rsidRDefault="00BE7D98" w:rsidP="00BE7D98">
      <w:pPr>
        <w:pStyle w:val="SectionBody"/>
        <w:rPr>
          <w:color w:val="auto"/>
          <w:u w:val="single"/>
        </w:rPr>
      </w:pPr>
      <w:r w:rsidRPr="00BE7D98">
        <w:rPr>
          <w:color w:val="auto"/>
          <w:u w:val="single"/>
        </w:rPr>
        <w:t xml:space="preserve">(c) This section shall not apply to: </w:t>
      </w:r>
    </w:p>
    <w:p w14:paraId="041D3E3B" w14:textId="4693A973" w:rsidR="00BE7D98" w:rsidRPr="00BE7D98" w:rsidRDefault="00BE7D98" w:rsidP="00BE7D98">
      <w:pPr>
        <w:pStyle w:val="SectionBody"/>
        <w:rPr>
          <w:color w:val="auto"/>
          <w:u w:val="single"/>
        </w:rPr>
      </w:pPr>
      <w:r w:rsidRPr="00BE7D98">
        <w:rPr>
          <w:color w:val="auto"/>
          <w:u w:val="single"/>
        </w:rPr>
        <w:t xml:space="preserve">(1) Normal agricultural operations; </w:t>
      </w:r>
    </w:p>
    <w:p w14:paraId="70E8FCE7" w14:textId="01D2E0D9" w:rsidR="00BE7D98" w:rsidRPr="00BE7D98" w:rsidRDefault="00BE7D98" w:rsidP="00BE7D98">
      <w:pPr>
        <w:pStyle w:val="SectionBody"/>
        <w:rPr>
          <w:color w:val="auto"/>
          <w:u w:val="single"/>
        </w:rPr>
      </w:pPr>
      <w:r w:rsidRPr="00BE7D98">
        <w:rPr>
          <w:color w:val="auto"/>
          <w:u w:val="single"/>
        </w:rPr>
        <w:t xml:space="preserve">(2) Lawful storage of farm equipment; and </w:t>
      </w:r>
    </w:p>
    <w:p w14:paraId="353B0ED9" w14:textId="30BD7C02" w:rsidR="00BE7D98" w:rsidRPr="00BE7D98" w:rsidRDefault="00BE7D98" w:rsidP="00BE7D98">
      <w:pPr>
        <w:pStyle w:val="SectionBody"/>
        <w:rPr>
          <w:color w:val="auto"/>
          <w:u w:val="single"/>
        </w:rPr>
      </w:pPr>
      <w:r w:rsidRPr="00BE7D98">
        <w:rPr>
          <w:color w:val="auto"/>
          <w:u w:val="single"/>
        </w:rPr>
        <w:t xml:space="preserve">(3) Timbering, mining, oil, gas, or industrial activities conducted under permit. </w:t>
      </w:r>
    </w:p>
    <w:p w14:paraId="27411934" w14:textId="635BCDD3" w:rsidR="00BE7D98" w:rsidRDefault="00BE7D98" w:rsidP="00BE7D98">
      <w:pPr>
        <w:pStyle w:val="SectionBody"/>
        <w:rPr>
          <w:i/>
          <w:iCs/>
        </w:rPr>
      </w:pPr>
      <w:r w:rsidRPr="00BE7D98">
        <w:rPr>
          <w:color w:val="auto"/>
          <w:u w:val="single"/>
        </w:rPr>
        <w:t xml:space="preserve">(c) Conditions shall not be enforced based solely on aesthetics, property value impacts, or subjective neighborhood complaints. </w:t>
      </w:r>
      <w:r w:rsidR="00B6327B" w:rsidRPr="00BE7D98">
        <w:rPr>
          <w:color w:val="auto"/>
          <w:u w:val="single"/>
        </w:rPr>
        <w:t xml:space="preserve"> </w:t>
      </w:r>
    </w:p>
    <w:p w14:paraId="0770A8A6" w14:textId="77777777" w:rsidR="00BE7D98" w:rsidRDefault="00BE7D98" w:rsidP="00CC1F3B">
      <w:pPr>
        <w:pStyle w:val="EnactingClause"/>
        <w:rPr>
          <w:i w:val="0"/>
          <w:iCs/>
        </w:rPr>
        <w:sectPr w:rsidR="00BE7D98" w:rsidSect="00BE7D98">
          <w:footerReference w:type="default" r:id="rId15"/>
          <w:type w:val="continuous"/>
          <w:pgSz w:w="12240" w:h="15840" w:code="1"/>
          <w:pgMar w:top="1440" w:right="1440" w:bottom="1440" w:left="1440" w:header="720" w:footer="720" w:gutter="0"/>
          <w:lnNumType w:countBy="1" w:restart="newSection"/>
          <w:pgNumType w:start="0"/>
          <w:cols w:space="720"/>
          <w:titlePg/>
          <w:docGrid w:linePitch="360"/>
        </w:sectPr>
      </w:pPr>
    </w:p>
    <w:p w14:paraId="42CBC321" w14:textId="080FB2FF" w:rsidR="00BE7D98" w:rsidRPr="00BE7D98" w:rsidRDefault="00BE7D98" w:rsidP="004429E0">
      <w:pPr>
        <w:pStyle w:val="SectionHeading"/>
        <w:rPr>
          <w:u w:val="single"/>
        </w:rPr>
        <w:sectPr w:rsidR="00BE7D98" w:rsidRPr="00BE7D98" w:rsidSect="00BE7D98">
          <w:type w:val="continuous"/>
          <w:pgSz w:w="12240" w:h="15840" w:code="1"/>
          <w:pgMar w:top="1440" w:right="1440" w:bottom="1440" w:left="1440" w:header="720" w:footer="720" w:gutter="0"/>
          <w:lnNumType w:countBy="1" w:restart="newSection"/>
          <w:pgNumType w:start="0"/>
          <w:cols w:space="720"/>
          <w:titlePg/>
          <w:docGrid w:linePitch="360"/>
        </w:sectPr>
      </w:pPr>
      <w:r w:rsidRPr="00BE7D98">
        <w:rPr>
          <w:u w:val="single"/>
        </w:rPr>
        <w:t>§22-37-8. Severability.</w:t>
      </w:r>
    </w:p>
    <w:p w14:paraId="70798A8D" w14:textId="00EFDD38" w:rsidR="00BE7D98" w:rsidRPr="00BE7D98" w:rsidRDefault="00BE7D98" w:rsidP="004429E0">
      <w:pPr>
        <w:pStyle w:val="SectionBody"/>
        <w:rPr>
          <w:u w:val="single"/>
        </w:rPr>
      </w:pPr>
      <w:r w:rsidRPr="00BE7D98">
        <w:rPr>
          <w:color w:val="auto"/>
          <w:u w:val="single"/>
        </w:rPr>
        <w:t xml:space="preserve">If any provision of this section is held invalid, such invalidity shall not affect the remaining provisions. </w:t>
      </w:r>
    </w:p>
    <w:p w14:paraId="505A5C72" w14:textId="77777777" w:rsidR="00C33014" w:rsidRDefault="00C33014" w:rsidP="00CC1F3B">
      <w:pPr>
        <w:pStyle w:val="Note"/>
      </w:pPr>
    </w:p>
    <w:p w14:paraId="35996F07" w14:textId="51C5401B" w:rsidR="006865E9" w:rsidRDefault="00CF1DCA" w:rsidP="00CC1F3B">
      <w:pPr>
        <w:pStyle w:val="Note"/>
      </w:pPr>
      <w:r>
        <w:t>NOTE: The</w:t>
      </w:r>
      <w:r w:rsidR="006865E9">
        <w:t xml:space="preserve"> purpose of this bill is to </w:t>
      </w:r>
      <w:r w:rsidR="00901296">
        <w:t xml:space="preserve">create the </w:t>
      </w:r>
      <w:r w:rsidR="00901296" w:rsidRPr="00901296">
        <w:t>West Virginia Rural Property and Clean Land Act</w:t>
      </w:r>
      <w:r w:rsidR="00C7488C">
        <w:t xml:space="preserve"> and </w:t>
      </w:r>
      <w:r w:rsidR="00C7488C" w:rsidRPr="00C7488C">
        <w:t>establish objective, non-aesthetic, health- and safety-based standards governing excessive accumulation of waste materials, while preserving agricultural, industrial, and rural property uses</w:t>
      </w:r>
      <w:r w:rsidR="00C7488C">
        <w:t>.</w:t>
      </w:r>
    </w:p>
    <w:p w14:paraId="5A452021"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BE7D9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E4EC4" w14:textId="77777777" w:rsidR="00B6327B" w:rsidRPr="00B844FE" w:rsidRDefault="00B6327B" w:rsidP="00B844FE">
      <w:r>
        <w:separator/>
      </w:r>
    </w:p>
  </w:endnote>
  <w:endnote w:type="continuationSeparator" w:id="0">
    <w:p w14:paraId="5C7DD567" w14:textId="77777777" w:rsidR="00B6327B" w:rsidRPr="00B844FE" w:rsidRDefault="00B6327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07A811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6B8699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7042457"/>
      <w:docPartObj>
        <w:docPartGallery w:val="Page Numbers (Bottom of Page)"/>
        <w:docPartUnique/>
      </w:docPartObj>
    </w:sdtPr>
    <w:sdtEndPr>
      <w:rPr>
        <w:noProof/>
      </w:rPr>
    </w:sdtEndPr>
    <w:sdtContent>
      <w:p w14:paraId="181A7108" w14:textId="64703314" w:rsidR="00BE7D98" w:rsidRDefault="00BE7D9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B7C839B" w14:textId="2F981C2C"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0423404"/>
      <w:docPartObj>
        <w:docPartGallery w:val="Page Numbers (Bottom of Page)"/>
        <w:docPartUnique/>
      </w:docPartObj>
    </w:sdtPr>
    <w:sdtEndPr>
      <w:rPr>
        <w:noProof/>
      </w:rPr>
    </w:sdtEndPr>
    <w:sdtContent>
      <w:p w14:paraId="341761DF" w14:textId="793884C5" w:rsidR="00BE7D98" w:rsidRDefault="00BE7D98">
        <w:pPr>
          <w:pStyle w:val="Footer"/>
          <w:jc w:val="center"/>
        </w:pPr>
        <w:r>
          <w:t>2</w:t>
        </w:r>
      </w:p>
    </w:sdtContent>
  </w:sdt>
  <w:p w14:paraId="001270D9" w14:textId="77777777" w:rsidR="00BE7D98" w:rsidRDefault="00BE7D98" w:rsidP="00DF199D">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7705391"/>
      <w:docPartObj>
        <w:docPartGallery w:val="Page Numbers (Bottom of Page)"/>
        <w:docPartUnique/>
      </w:docPartObj>
    </w:sdtPr>
    <w:sdtEndPr>
      <w:rPr>
        <w:noProof/>
      </w:rPr>
    </w:sdtEndPr>
    <w:sdtContent>
      <w:p w14:paraId="3F8B78ED" w14:textId="4AEA7566" w:rsidR="003453A2" w:rsidRDefault="003453A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A075D5" w14:textId="77777777" w:rsidR="00BE7D98" w:rsidRDefault="00BE7D98" w:rsidP="00DF199D">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1379081"/>
      <w:docPartObj>
        <w:docPartGallery w:val="Page Numbers (Bottom of Page)"/>
        <w:docPartUnique/>
      </w:docPartObj>
    </w:sdtPr>
    <w:sdtEndPr>
      <w:rPr>
        <w:noProof/>
      </w:rPr>
    </w:sdtEndPr>
    <w:sdtContent>
      <w:p w14:paraId="7F278B28" w14:textId="56A11291" w:rsidR="00BE7D98" w:rsidRDefault="00BE7D98">
        <w:pPr>
          <w:pStyle w:val="Footer"/>
          <w:jc w:val="center"/>
        </w:pPr>
        <w:r>
          <w:t>4</w:t>
        </w:r>
      </w:p>
    </w:sdtContent>
  </w:sdt>
  <w:p w14:paraId="2B1282FB" w14:textId="77777777" w:rsidR="00BE7D98" w:rsidRDefault="00BE7D98"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88FAA" w14:textId="77777777" w:rsidR="00B6327B" w:rsidRPr="00B844FE" w:rsidRDefault="00B6327B" w:rsidP="00B844FE">
      <w:r>
        <w:separator/>
      </w:r>
    </w:p>
  </w:footnote>
  <w:footnote w:type="continuationSeparator" w:id="0">
    <w:p w14:paraId="0073125C" w14:textId="77777777" w:rsidR="00B6327B" w:rsidRPr="00B844FE" w:rsidRDefault="00B6327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39DFD" w14:textId="77777777" w:rsidR="002A0269" w:rsidRPr="00B844FE" w:rsidRDefault="00BD4B70">
    <w:pPr>
      <w:pStyle w:val="Header"/>
    </w:pPr>
    <w:sdt>
      <w:sdtPr>
        <w:id w:val="-684364211"/>
        <w:placeholder>
          <w:docPart w:val="53BBCB50965B46E6965447DA1418BD4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3BBCB50965B46E6965447DA1418BD4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EC4F5" w14:textId="569B6FD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B6327B">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6327B">
          <w:rPr>
            <w:sz w:val="22"/>
            <w:szCs w:val="22"/>
          </w:rPr>
          <w:t>2026R2366</w:t>
        </w:r>
      </w:sdtContent>
    </w:sdt>
  </w:p>
  <w:p w14:paraId="2746A38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0444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27B"/>
    <w:rsid w:val="0000526A"/>
    <w:rsid w:val="00006BED"/>
    <w:rsid w:val="000573A9"/>
    <w:rsid w:val="00085D22"/>
    <w:rsid w:val="00093AB0"/>
    <w:rsid w:val="000C5C77"/>
    <w:rsid w:val="000E3912"/>
    <w:rsid w:val="0010070F"/>
    <w:rsid w:val="0015112E"/>
    <w:rsid w:val="001552E7"/>
    <w:rsid w:val="001566B4"/>
    <w:rsid w:val="001A66B7"/>
    <w:rsid w:val="001C279E"/>
    <w:rsid w:val="001D459E"/>
    <w:rsid w:val="0020151F"/>
    <w:rsid w:val="00211F02"/>
    <w:rsid w:val="0022348D"/>
    <w:rsid w:val="002401E2"/>
    <w:rsid w:val="0027011C"/>
    <w:rsid w:val="00274200"/>
    <w:rsid w:val="00275740"/>
    <w:rsid w:val="002A0269"/>
    <w:rsid w:val="00303684"/>
    <w:rsid w:val="003143F5"/>
    <w:rsid w:val="00314854"/>
    <w:rsid w:val="003453A2"/>
    <w:rsid w:val="00394191"/>
    <w:rsid w:val="003C51CD"/>
    <w:rsid w:val="003C6034"/>
    <w:rsid w:val="00400B5C"/>
    <w:rsid w:val="004368E0"/>
    <w:rsid w:val="004A73F7"/>
    <w:rsid w:val="004C13DD"/>
    <w:rsid w:val="004D3ABE"/>
    <w:rsid w:val="004E3441"/>
    <w:rsid w:val="00500579"/>
    <w:rsid w:val="00572702"/>
    <w:rsid w:val="005A5366"/>
    <w:rsid w:val="006369EB"/>
    <w:rsid w:val="00637E73"/>
    <w:rsid w:val="006865E9"/>
    <w:rsid w:val="00686E9A"/>
    <w:rsid w:val="00691F3E"/>
    <w:rsid w:val="00694BFB"/>
    <w:rsid w:val="006A106B"/>
    <w:rsid w:val="006C523D"/>
    <w:rsid w:val="006D4036"/>
    <w:rsid w:val="00766AD0"/>
    <w:rsid w:val="007A0841"/>
    <w:rsid w:val="007A5259"/>
    <w:rsid w:val="007A7081"/>
    <w:rsid w:val="007F1CF5"/>
    <w:rsid w:val="00811830"/>
    <w:rsid w:val="00834EDE"/>
    <w:rsid w:val="008736AA"/>
    <w:rsid w:val="008B5D42"/>
    <w:rsid w:val="008D275D"/>
    <w:rsid w:val="008F577B"/>
    <w:rsid w:val="00901296"/>
    <w:rsid w:val="00946186"/>
    <w:rsid w:val="00980327"/>
    <w:rsid w:val="00986478"/>
    <w:rsid w:val="00993EAE"/>
    <w:rsid w:val="009B5557"/>
    <w:rsid w:val="009F1067"/>
    <w:rsid w:val="00A30659"/>
    <w:rsid w:val="00A31E01"/>
    <w:rsid w:val="00A527AD"/>
    <w:rsid w:val="00A718CF"/>
    <w:rsid w:val="00AA069B"/>
    <w:rsid w:val="00AE48A0"/>
    <w:rsid w:val="00AE61BE"/>
    <w:rsid w:val="00B16F25"/>
    <w:rsid w:val="00B24422"/>
    <w:rsid w:val="00B6327B"/>
    <w:rsid w:val="00B66B81"/>
    <w:rsid w:val="00B71E6F"/>
    <w:rsid w:val="00B80C20"/>
    <w:rsid w:val="00B844FE"/>
    <w:rsid w:val="00B86B4F"/>
    <w:rsid w:val="00BA1F84"/>
    <w:rsid w:val="00BB2CD8"/>
    <w:rsid w:val="00BC562B"/>
    <w:rsid w:val="00BD1ADA"/>
    <w:rsid w:val="00BD4B70"/>
    <w:rsid w:val="00BE7D98"/>
    <w:rsid w:val="00C33014"/>
    <w:rsid w:val="00C33434"/>
    <w:rsid w:val="00C34869"/>
    <w:rsid w:val="00C42EB6"/>
    <w:rsid w:val="00C62327"/>
    <w:rsid w:val="00C7488C"/>
    <w:rsid w:val="00C85096"/>
    <w:rsid w:val="00CB20EF"/>
    <w:rsid w:val="00CC1B28"/>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EF3CD0"/>
    <w:rsid w:val="00F2315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A808C1"/>
  <w15:chartTrackingRefBased/>
  <w15:docId w15:val="{679AEE04-7AB4-4798-8F8E-4A43EE77B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B6327B"/>
    <w:rPr>
      <w:rFonts w:eastAsia="Calibri"/>
      <w:color w:val="000000"/>
    </w:rPr>
  </w:style>
  <w:style w:type="character" w:customStyle="1" w:styleId="SectionHeadingChar">
    <w:name w:val="Section Heading Char"/>
    <w:link w:val="SectionHeading"/>
    <w:rsid w:val="00B6327B"/>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C6D853EE550497288B44B7ADBA6F33C"/>
        <w:category>
          <w:name w:val="General"/>
          <w:gallery w:val="placeholder"/>
        </w:category>
        <w:types>
          <w:type w:val="bbPlcHdr"/>
        </w:types>
        <w:behaviors>
          <w:behavior w:val="content"/>
        </w:behaviors>
        <w:guid w:val="{49EF9449-2841-4726-ABFC-838E126E92E3}"/>
      </w:docPartPr>
      <w:docPartBody>
        <w:p w:rsidR="00322158" w:rsidRDefault="00322158">
          <w:pPr>
            <w:pStyle w:val="5C6D853EE550497288B44B7ADBA6F33C"/>
          </w:pPr>
          <w:r w:rsidRPr="00B844FE">
            <w:t>Prefix Text</w:t>
          </w:r>
        </w:p>
      </w:docPartBody>
    </w:docPart>
    <w:docPart>
      <w:docPartPr>
        <w:name w:val="53BBCB50965B46E6965447DA1418BD40"/>
        <w:category>
          <w:name w:val="General"/>
          <w:gallery w:val="placeholder"/>
        </w:category>
        <w:types>
          <w:type w:val="bbPlcHdr"/>
        </w:types>
        <w:behaviors>
          <w:behavior w:val="content"/>
        </w:behaviors>
        <w:guid w:val="{A109A648-B415-410F-8A61-E684E539F949}"/>
      </w:docPartPr>
      <w:docPartBody>
        <w:p w:rsidR="00322158" w:rsidRDefault="00322158">
          <w:pPr>
            <w:pStyle w:val="53BBCB50965B46E6965447DA1418BD40"/>
          </w:pPr>
          <w:r w:rsidRPr="00B844FE">
            <w:t>[Type here]</w:t>
          </w:r>
        </w:p>
      </w:docPartBody>
    </w:docPart>
    <w:docPart>
      <w:docPartPr>
        <w:name w:val="1F9EC0D97AE84CEBB8A5A6544CBF2697"/>
        <w:category>
          <w:name w:val="General"/>
          <w:gallery w:val="placeholder"/>
        </w:category>
        <w:types>
          <w:type w:val="bbPlcHdr"/>
        </w:types>
        <w:behaviors>
          <w:behavior w:val="content"/>
        </w:behaviors>
        <w:guid w:val="{7B5A6244-247D-4C81-8956-83729B8EB93E}"/>
      </w:docPartPr>
      <w:docPartBody>
        <w:p w:rsidR="00322158" w:rsidRDefault="00322158">
          <w:pPr>
            <w:pStyle w:val="1F9EC0D97AE84CEBB8A5A6544CBF2697"/>
          </w:pPr>
          <w:r w:rsidRPr="00B844FE">
            <w:t>Number</w:t>
          </w:r>
        </w:p>
      </w:docPartBody>
    </w:docPart>
    <w:docPart>
      <w:docPartPr>
        <w:name w:val="05BF3D1A4C4349C2A4DF1CE434417F78"/>
        <w:category>
          <w:name w:val="General"/>
          <w:gallery w:val="placeholder"/>
        </w:category>
        <w:types>
          <w:type w:val="bbPlcHdr"/>
        </w:types>
        <w:behaviors>
          <w:behavior w:val="content"/>
        </w:behaviors>
        <w:guid w:val="{D8B61055-F14A-4422-97EF-5D0259F41611}"/>
      </w:docPartPr>
      <w:docPartBody>
        <w:p w:rsidR="00322158" w:rsidRDefault="00322158">
          <w:pPr>
            <w:pStyle w:val="05BF3D1A4C4349C2A4DF1CE434417F78"/>
          </w:pPr>
          <w:r w:rsidRPr="00B844FE">
            <w:t>Enter Sponsors Here</w:t>
          </w:r>
        </w:p>
      </w:docPartBody>
    </w:docPart>
    <w:docPart>
      <w:docPartPr>
        <w:name w:val="4BF20285BD5D42E18805F3FB5B9A7073"/>
        <w:category>
          <w:name w:val="General"/>
          <w:gallery w:val="placeholder"/>
        </w:category>
        <w:types>
          <w:type w:val="bbPlcHdr"/>
        </w:types>
        <w:behaviors>
          <w:behavior w:val="content"/>
        </w:behaviors>
        <w:guid w:val="{AC075B64-1D5D-4B99-8814-68C279F4C06D}"/>
      </w:docPartPr>
      <w:docPartBody>
        <w:p w:rsidR="00322158" w:rsidRDefault="00322158">
          <w:pPr>
            <w:pStyle w:val="4BF20285BD5D42E18805F3FB5B9A707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158"/>
    <w:rsid w:val="00006BED"/>
    <w:rsid w:val="00322158"/>
    <w:rsid w:val="004A73F7"/>
    <w:rsid w:val="008B5D42"/>
    <w:rsid w:val="008F577B"/>
    <w:rsid w:val="00A30659"/>
    <w:rsid w:val="00BB2CD8"/>
    <w:rsid w:val="00BD1ADA"/>
    <w:rsid w:val="00EF3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C6D853EE550497288B44B7ADBA6F33C">
    <w:name w:val="5C6D853EE550497288B44B7ADBA6F33C"/>
  </w:style>
  <w:style w:type="paragraph" w:customStyle="1" w:styleId="53BBCB50965B46E6965447DA1418BD40">
    <w:name w:val="53BBCB50965B46E6965447DA1418BD40"/>
  </w:style>
  <w:style w:type="paragraph" w:customStyle="1" w:styleId="1F9EC0D97AE84CEBB8A5A6544CBF2697">
    <w:name w:val="1F9EC0D97AE84CEBB8A5A6544CBF2697"/>
  </w:style>
  <w:style w:type="paragraph" w:customStyle="1" w:styleId="05BF3D1A4C4349C2A4DF1CE434417F78">
    <w:name w:val="05BF3D1A4C4349C2A4DF1CE434417F78"/>
  </w:style>
  <w:style w:type="character" w:styleId="PlaceholderText">
    <w:name w:val="Placeholder Text"/>
    <w:basedOn w:val="DefaultParagraphFont"/>
    <w:uiPriority w:val="99"/>
    <w:semiHidden/>
    <w:rPr>
      <w:color w:val="808080"/>
    </w:rPr>
  </w:style>
  <w:style w:type="paragraph" w:customStyle="1" w:styleId="4BF20285BD5D42E18805F3FB5B9A7073">
    <w:name w:val="4BF20285BD5D42E18805F3FB5B9A70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988</Words>
  <Characters>5632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Sam Rowe</cp:lastModifiedBy>
  <cp:revision>2</cp:revision>
  <dcterms:created xsi:type="dcterms:W3CDTF">2026-02-03T20:41:00Z</dcterms:created>
  <dcterms:modified xsi:type="dcterms:W3CDTF">2026-02-03T20:41:00Z</dcterms:modified>
</cp:coreProperties>
</file>